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64E00236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>versão 30 de abril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8312F6">
        <w:rPr>
          <w:rFonts w:asciiTheme="majorHAnsi" w:hAnsiTheme="majorHAnsi" w:cstheme="majorHAnsi"/>
        </w:rPr>
        <w:t>preprint</w:t>
      </w:r>
      <w:proofErr w:type="spellEnd"/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8312F6">
        <w:rPr>
          <w:rFonts w:asciiTheme="majorHAnsi" w:hAnsiTheme="majorHAnsi" w:cstheme="majorHAnsi"/>
        </w:rPr>
        <w:t>preprints</w:t>
      </w:r>
      <w:proofErr w:type="spellEnd"/>
      <w:r w:rsidR="00D366E2" w:rsidRPr="008312F6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285773DE" w:rsidR="00D366E2" w:rsidRPr="008312F6" w:rsidRDefault="00D366E2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Os autores </w:t>
            </w:r>
            <w:r w:rsidR="001B47BE" w:rsidRPr="008312F6">
              <w:rPr>
                <w:rFonts w:asciiTheme="majorHAnsi" w:hAnsiTheme="majorHAnsi" w:cstheme="majorHAnsi"/>
              </w:rPr>
              <w:t xml:space="preserve">informam se </w:t>
            </w:r>
            <w:r w:rsidRPr="008312F6">
              <w:rPr>
                <w:rFonts w:asciiTheme="majorHAnsi" w:hAnsiTheme="majorHAnsi" w:cstheme="majorHAnsi"/>
              </w:rPr>
              <w:t xml:space="preserve">os conteúdos subjacentes ao texto do manuscrito </w:t>
            </w:r>
            <w:r w:rsidR="00047D11">
              <w:rPr>
                <w:rFonts w:asciiTheme="majorHAnsi" w:hAnsiTheme="majorHAnsi" w:cstheme="majorHAnsi"/>
              </w:rPr>
              <w:t xml:space="preserve">já estão </w:t>
            </w:r>
            <w:r w:rsidR="000F7398" w:rsidRPr="008312F6">
              <w:rPr>
                <w:rFonts w:asciiTheme="majorHAnsi" w:hAnsiTheme="majorHAnsi" w:cstheme="majorHAnsi"/>
              </w:rPr>
              <w:t xml:space="preserve">disponíveis </w:t>
            </w:r>
            <w:r w:rsidRPr="008312F6">
              <w:rPr>
                <w:rFonts w:asciiTheme="majorHAnsi" w:hAnsiTheme="majorHAnsi" w:cstheme="majorHAnsi"/>
              </w:rPr>
              <w:t>em sua totalidade e sem restrições</w:t>
            </w:r>
            <w:r w:rsidR="000F7398" w:rsidRPr="008312F6">
              <w:rPr>
                <w:rFonts w:asciiTheme="majorHAnsi" w:hAnsiTheme="majorHAnsi" w:cstheme="majorHAnsi"/>
              </w:rPr>
              <w:t xml:space="preserve"> </w:t>
            </w:r>
            <w:r w:rsidR="00047D11">
              <w:rPr>
                <w:rFonts w:asciiTheme="majorHAnsi" w:hAnsiTheme="majorHAnsi" w:cstheme="majorHAnsi"/>
              </w:rPr>
              <w:t xml:space="preserve">ou assim estarão </w:t>
            </w:r>
            <w:r w:rsidR="000F7398" w:rsidRPr="008312F6">
              <w:rPr>
                <w:rFonts w:asciiTheme="majorHAnsi" w:hAnsiTheme="majorHAnsi" w:cstheme="majorHAnsi"/>
              </w:rPr>
              <w:t>no momento da publicação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URLs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, números de acesso ou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="00201009" w:rsidRPr="00633DE1"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5ADF" w14:textId="77777777" w:rsidR="00332E51" w:rsidRDefault="00332E51" w:rsidP="008312F6">
      <w:pPr>
        <w:spacing w:after="0" w:line="240" w:lineRule="auto"/>
      </w:pPr>
      <w:r>
        <w:separator/>
      </w:r>
    </w:p>
  </w:endnote>
  <w:endnote w:type="continuationSeparator" w:id="0">
    <w:p w14:paraId="2A96D163" w14:textId="77777777" w:rsidR="00332E51" w:rsidRDefault="00332E51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1DAC" w14:textId="77777777" w:rsidR="00332E51" w:rsidRDefault="00332E51" w:rsidP="008312F6">
      <w:pPr>
        <w:spacing w:after="0" w:line="240" w:lineRule="auto"/>
      </w:pPr>
      <w:r>
        <w:separator/>
      </w:r>
    </w:p>
  </w:footnote>
  <w:footnote w:type="continuationSeparator" w:id="0">
    <w:p w14:paraId="595C6A21" w14:textId="77777777" w:rsidR="00332E51" w:rsidRDefault="00332E51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5191E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1430C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Denise Peres</cp:lastModifiedBy>
  <cp:revision>4</cp:revision>
  <dcterms:created xsi:type="dcterms:W3CDTF">2020-04-29T18:02:00Z</dcterms:created>
  <dcterms:modified xsi:type="dcterms:W3CDTF">2020-04-29T18:12:00Z</dcterms:modified>
</cp:coreProperties>
</file>